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6877050</wp:posOffset>
            </wp:positionH>
            <wp:positionV relativeFrom="paragraph">
              <wp:posOffset>228600</wp:posOffset>
            </wp:positionV>
            <wp:extent cx="1055688" cy="6334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5688" cy="633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2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1800"/>
        <w:gridCol w:w="900"/>
        <w:gridCol w:w="1575"/>
        <w:gridCol w:w="870"/>
        <w:gridCol w:w="1410"/>
        <w:gridCol w:w="1320"/>
        <w:gridCol w:w="3495"/>
        <w:tblGridChange w:id="0">
          <w:tblGrid>
            <w:gridCol w:w="1575"/>
            <w:gridCol w:w="1800"/>
            <w:gridCol w:w="900"/>
            <w:gridCol w:w="1575"/>
            <w:gridCol w:w="870"/>
            <w:gridCol w:w="1410"/>
            <w:gridCol w:w="1320"/>
            <w:gridCol w:w="3495"/>
          </w:tblGrid>
        </w:tblGridChange>
      </w:tblGrid>
      <w:tr>
        <w:trPr>
          <w:cantSplit w:val="0"/>
          <w:trHeight w:val="1047.978515625" w:hRule="atLeast"/>
          <w:tblHeader w:val="0"/>
        </w:trPr>
        <w:tc>
          <w:tcPr>
            <w:gridSpan w:val="8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60"/>
                <w:szCs w:val="6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60"/>
                <w:szCs w:val="60"/>
                <w:rtl w:val="0"/>
              </w:rPr>
              <w:t xml:space="preserve">MEETING SUMMARY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Meeting Title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  <w:highlight w:val="white"/>
                <w:rtl w:val="0"/>
              </w:rPr>
              <w:t xml:space="preserve">CERF Collaborative Meeting: Summer of Collective Learning, Webinar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 22, 2023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Start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1:00 pm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3:00 pm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Zoom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Facilitator(s)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Evan Schmidt - Lead Facilitator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Richard Dana - Lead Facilitator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Alana Ramsay - Tech Support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Darlene Meza - Notetaker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Christina Craner - Q&amp;A Support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bel Reyes - Q&amp;A Support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Speakers and Guests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Congressman Ami Bera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Manuel Pastor (Guest Presenter)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Jesus Salazar &amp; Matt Phillips, Governor's Office of Planning and Research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Supervisor Patrick Kennedy, Sacramento County Board of Supervisor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Meeting Purpose &amp; Objectives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Establish a common knowledge base by participating in collective learning about inclusive economic development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Provide updates on the CERF program and our region's efforts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 info needed to gear up for increasing activities over the coming months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95"/>
        <w:gridCol w:w="4380"/>
        <w:tblGridChange w:id="0">
          <w:tblGrid>
            <w:gridCol w:w="8595"/>
            <w:gridCol w:w="438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Greetings and Welcome Capital Region Collaborative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Agreements &amp; Action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 Summary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Overview of today’s purpose, emphasizing the excitement of collective commitment of community from across diverse sectors to the Capital Region and CERF efforts.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Explained historical background overview of CERF. A lot has occurred over the past few months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are currently in the planning phase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Creating regional collaboratives 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Regional economic plans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Showed a video from Congressman Bera explaining CERF and his excitement for the kickoff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 2: Inclusive Economic Development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 Summary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Manuel Pastor 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Explained the COVID shock to our system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Illustrated the wealth gap 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Revealed inequities in healthcare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Exposed digital divide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Exposed the issues in handling immigration status 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don't need a recovery but a re-imagination and restructuring that challenges inequality and lifts up commonality 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Pastor believes that CERF can help with this 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need to understand demography and center on racial equity 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Craft new a economic story 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Solidarity- Book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Our Economy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Organized by the people, reflecting values and power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Mutuality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Recognize our role in current economy, invest in transforming economy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Movements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Shift power relationships, expand circles of belonging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should be holding ourselves accountable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Q&amp;A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the local level what are some things we need to address? Local policies)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Housing affordability 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Transit 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Invest in community college 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Childcare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Provide jobs to college students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Flexible class schedule (night classes)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Counter digital divide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are your thoughts on the areas we can address in terms of lacking in disinvested communities to create generational wealth? 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Racial wealth gap needs to be addressed 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Expand micro funding programs, help small business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Generational lending programs 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do we balance and push through to equity?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need investment if we want equity 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Solidarity explains this very well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Read Dr. Pastor’s book, Solidarity Economics, available for download at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https://solidarityeconomics.org/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 3: Capital Region CERF &amp; CERF Adjustments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 Summary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Reporting what VV has done in the last 90 days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Convened 20+ member committee to inform development of CERF from capital region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Development of the Capital Region to CERF structure, processes, and procedures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Engagement of hoc committee to define key terms of equity, inclusion, and disinvested communities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Lead Research Partner Identified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Launched and reviewing proposal for communication partner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Launched Subregional Hub RFP- currently open 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Explaining the Capital Region CERF structure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Collaborative (at the center)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 Regional committees (supports the collaborative) 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Leadership Council (steering decision making and functionality 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Valley Vision (Regional Converner, to support all partnerships and carry out deliverables)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Shared Vision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Our Process is inclusive …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Our outcomes are equitable….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California CERF Updates from Governor’s Office of Planning &amp; Research 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Catalyst Fund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Push the CERF mission forward through more investment in exploratory projects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funding insures that all funding gets expended and reaches communities sooner 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$26.5M per region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HRTC maintenance $1.5M &amp; Project Development $25M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Career coordinator $3M, Community Assets Survey $1M, Revolving Loan Fund $5M, Project Management $15M, Anchor Institutions $1M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Q&amp;A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Catalyst fund isn't meant to be competitive 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4"/>
                <w:numId w:val="4"/>
              </w:numPr>
              <w:spacing w:line="240" w:lineRule="auto"/>
              <w:ind w:left="360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Its meant to fund projects that the HRTC wants to fund 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Regions will not be competing with each other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What is HRTC?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4"/>
                <w:numId w:val="4"/>
              </w:numPr>
              <w:spacing w:line="240" w:lineRule="auto"/>
              <w:ind w:left="360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 Road Transition Collaborative 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5"/>
                <w:numId w:val="4"/>
              </w:numPr>
              <w:spacing w:line="240" w:lineRule="auto"/>
              <w:ind w:left="43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stakeholders that need to be apart of the decision making process in every region 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3"/>
                <w:numId w:val="4"/>
              </w:numPr>
              <w:spacing w:line="240" w:lineRule="auto"/>
              <w:ind w:left="288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Can't move the timeline due to the legislation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Share and communicate public  comments for CERF Catalyst Fund Program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 4: Going Forward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 Summary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Working over the upcoming months 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&amp; Analysis 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Contracting with Lead Communications Partner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Contract with Subregional Hub Partners + form subregional committees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Formation of the Leadership Council 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Upcoming Collaborative Meetings 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Thursday, July 27th, 3pm-5pm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Thursday, August 24th, 3pm-5pm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Keep an eye out for invitations to join Research and Communications committees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Submit proposals for Subregional Hub Partner RFP by June 30. Seeking proposals from Colusa and Yuba/Sutter subregions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 5: Closing &amp; Adjourn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 Summary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Patrick Kennedy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need our voices to be heard and be actively engaged 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 invitation to call upon him for assistance 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Alana Ramsay (VV) or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Richard Dana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(CSS)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Recording and materials will be sent to attendees as well as through CERF newsletter</w:t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ind w:left="0" w:firstLine="0"/>
      <w:rPr/>
    </w:pPr>
    <w:r w:rsidDel="00000000" w:rsidR="00000000" w:rsidRPr="00000000">
      <w:rPr>
        <w:rtl w:val="0"/>
      </w:rPr>
      <w:t xml:space="preserve">06/22/2023 Summer of Collective Learning Series, Webinar 1</w:t>
      <w:tab/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olidarityeconomics.org/" TargetMode="External"/><Relationship Id="rId8" Type="http://schemas.openxmlformats.org/officeDocument/2006/relationships/hyperlink" Target="mailto:richard@communitystrongstrate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